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314D9" w14:textId="77777777" w:rsidR="00BE607C" w:rsidRPr="0088414B" w:rsidRDefault="00A661E8" w:rsidP="008841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Kyle T. Welch</w:t>
      </w:r>
    </w:p>
    <w:p w14:paraId="3643BC39" w14:textId="77777777" w:rsidR="000912C5" w:rsidRDefault="00000000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601D Funger Hall</w:t>
      </w:r>
      <w:r>
        <w:rPr>
          <w:rFonts w:ascii="Times New Roman" w:hAnsi="Times New Roman" w:cs="Times New Roman"/>
          <w:sz w:val="24"/>
          <w:szCs w:val="24"/>
        </w:rPr>
        <w:tab/>
        <w:t>phone: 813.505.1137</w:t>
      </w:r>
    </w:p>
    <w:p w14:paraId="5F98B3B1" w14:textId="77777777" w:rsidR="000912C5" w:rsidRDefault="00000000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2201 G Street, NW</w:t>
      </w:r>
      <w:r>
        <w:rPr>
          <w:rFonts w:ascii="Times New Roman" w:hAnsi="Times New Roman" w:cs="Times New Roman"/>
          <w:sz w:val="24"/>
          <w:szCs w:val="24"/>
        </w:rPr>
        <w:tab/>
        <w:t>email: kylewelch@gwu.edu</w:t>
      </w:r>
    </w:p>
    <w:p w14:paraId="0032771B" w14:textId="77777777" w:rsidR="000912C5" w:rsidRDefault="00000000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Washington, DC 20052</w:t>
      </w:r>
      <w:r>
        <w:rPr>
          <w:rFonts w:ascii="Times New Roman" w:hAnsi="Times New Roman" w:cs="Times New Roman"/>
          <w:sz w:val="24"/>
          <w:szCs w:val="24"/>
        </w:rPr>
        <w:tab/>
        <w:t xml:space="preserve">web: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kylewelch.com</w:t>
        </w:r>
      </w:hyperlink>
    </w:p>
    <w:p w14:paraId="2B0FE635" w14:textId="77777777" w:rsidR="000912C5" w:rsidRDefault="00000000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Google Scholar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| </w:t>
      </w:r>
      <w:hyperlink r:id="rId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SSRN</w:t>
        </w:r>
      </w:hyperlink>
    </w:p>
    <w:p w14:paraId="1BFF36DB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0D17D1" w:rsidRPr="0088414B" w14:paraId="6D7517DA" w14:textId="77777777" w:rsidTr="004447A2">
        <w:tc>
          <w:tcPr>
            <w:tcW w:w="9576" w:type="dxa"/>
          </w:tcPr>
          <w:p w14:paraId="28E828E1" w14:textId="77777777" w:rsidR="000D17D1" w:rsidRPr="0088414B" w:rsidRDefault="006223F1" w:rsidP="0088414B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</w:tr>
    </w:tbl>
    <w:p w14:paraId="4020F76A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062AB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Harvard Business School</w:t>
      </w:r>
      <w:r>
        <w:rPr>
          <w:rFonts w:ascii="Times New Roman" w:hAnsi="Times New Roman" w:cs="Times New Roman"/>
          <w:sz w:val="24"/>
          <w:szCs w:val="24"/>
        </w:rPr>
        <w:tab/>
        <w:t>Boston, MA</w:t>
      </w:r>
    </w:p>
    <w:p w14:paraId="2E9606B3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 of Business Administration</w:t>
      </w:r>
      <w:r>
        <w:rPr>
          <w:rFonts w:ascii="Times New Roman" w:hAnsi="Times New Roman" w:cs="Times New Roman"/>
          <w:sz w:val="24"/>
          <w:szCs w:val="24"/>
        </w:rPr>
        <w:tab/>
        <w:t>2014</w:t>
      </w:r>
    </w:p>
    <w:p w14:paraId="4C8BCCEE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1A060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Brigham Young University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32B25B84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Accountancy—magna cum laude</w:t>
      </w:r>
      <w:r>
        <w:rPr>
          <w:rFonts w:ascii="Times New Roman" w:hAnsi="Times New Roman" w:cs="Times New Roman"/>
          <w:sz w:val="24"/>
          <w:szCs w:val="24"/>
        </w:rPr>
        <w:tab/>
        <w:t>2004</w:t>
      </w:r>
    </w:p>
    <w:p w14:paraId="7F6DAC38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4D54F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Brigham Young University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76280001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B.S. Accounting—magna cum laude</w:t>
      </w:r>
      <w:r>
        <w:rPr>
          <w:rFonts w:ascii="Times New Roman" w:hAnsi="Times New Roman" w:cs="Times New Roman"/>
          <w:sz w:val="24"/>
          <w:szCs w:val="24"/>
        </w:rPr>
        <w:tab/>
        <w:t>2004</w:t>
      </w:r>
    </w:p>
    <w:p w14:paraId="77950B10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10FED" w:rsidRPr="0088414B" w14:paraId="5BA613EC" w14:textId="77777777" w:rsidTr="006D1498">
        <w:tc>
          <w:tcPr>
            <w:tcW w:w="9576" w:type="dxa"/>
          </w:tcPr>
          <w:p w14:paraId="2BD669D0" w14:textId="77777777" w:rsidR="00C10FED" w:rsidRPr="0088414B" w:rsidRDefault="00C10FED" w:rsidP="006D1498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Academic Appointments</w:t>
            </w:r>
          </w:p>
        </w:tc>
      </w:tr>
    </w:tbl>
    <w:p w14:paraId="0D5729E4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ECB8B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George Washington University</w:t>
      </w:r>
      <w:r>
        <w:rPr>
          <w:rFonts w:ascii="Times New Roman" w:hAnsi="Times New Roman" w:cs="Times New Roman"/>
          <w:sz w:val="24"/>
          <w:szCs w:val="24"/>
        </w:rPr>
        <w:tab/>
        <w:t>Washington, DC</w:t>
      </w:r>
    </w:p>
    <w:p w14:paraId="5B038AC8" w14:textId="58B32E29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 of Accountancy</w:t>
      </w:r>
      <w:r>
        <w:rPr>
          <w:rFonts w:ascii="Times New Roman" w:hAnsi="Times New Roman" w:cs="Times New Roman"/>
          <w:sz w:val="24"/>
          <w:szCs w:val="24"/>
        </w:rPr>
        <w:tab/>
      </w:r>
      <w:r w:rsidR="00935B96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–Present</w:t>
      </w:r>
    </w:p>
    <w:p w14:paraId="31EFFB17" w14:textId="6B2F4895" w:rsidR="000912C5" w:rsidRDefault="00000000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 of Accountancy</w:t>
      </w:r>
      <w:r>
        <w:rPr>
          <w:rFonts w:ascii="Times New Roman" w:hAnsi="Times New Roman" w:cs="Times New Roman"/>
          <w:sz w:val="24"/>
          <w:szCs w:val="24"/>
        </w:rPr>
        <w:tab/>
        <w:t>2014–</w:t>
      </w:r>
      <w:r w:rsidR="00935B96">
        <w:rPr>
          <w:rFonts w:ascii="Times New Roman" w:hAnsi="Times New Roman" w:cs="Times New Roman"/>
          <w:sz w:val="24"/>
          <w:szCs w:val="24"/>
        </w:rPr>
        <w:t>2023</w:t>
      </w:r>
    </w:p>
    <w:p w14:paraId="5E80726D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B2ADF9" w14:textId="77777777" w:rsidR="000912C5" w:rsidRDefault="00000000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Honors and Awards:</w:t>
      </w:r>
    </w:p>
    <w:p w14:paraId="61C8CBEC" w14:textId="77777777" w:rsidR="00DB4A30" w:rsidRDefault="00DB4A30" w:rsidP="0036144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Student Selected Outstanding Master of Accountancy Faculty Award</w:t>
      </w:r>
    </w:p>
    <w:p w14:paraId="6F440BDA" w14:textId="77777777" w:rsidR="00A0548A" w:rsidRDefault="00A0548A" w:rsidP="0036144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Student Selected Outstanding Accelerated MBA Faculty Award</w:t>
      </w:r>
    </w:p>
    <w:p w14:paraId="20879DD0" w14:textId="77777777" w:rsidR="00A0548A" w:rsidRDefault="00A0548A" w:rsidP="0036144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Student Selected Outstanding Part-Time MBA Faculty Award</w:t>
      </w:r>
    </w:p>
    <w:p w14:paraId="0DBDF288" w14:textId="77777777" w:rsidR="006314BC" w:rsidRDefault="006314BC" w:rsidP="006314B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Student Selected Outstanding Accelerated MBA Faculty Award</w:t>
      </w:r>
    </w:p>
    <w:p w14:paraId="4B0E0733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7076A" w14:textId="77777777" w:rsidR="000912C5" w:rsidRDefault="00000000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Service:</w:t>
      </w:r>
    </w:p>
    <w:p w14:paraId="7E24702E" w14:textId="77777777" w:rsidR="00483E91" w:rsidRDefault="00483E91" w:rsidP="00483E9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2015–2025 Organizer, GW Cherry Blossom Conference</w:t>
      </w:r>
    </w:p>
    <w:p w14:paraId="56F08C85" w14:textId="77777777" w:rsidR="00483E91" w:rsidRPr="00483E91" w:rsidRDefault="00483E91" w:rsidP="00483E9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AACSB Accreditation Lead</w:t>
      </w:r>
    </w:p>
    <w:p w14:paraId="654BB53D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A57C4A" w:rsidRPr="0088414B" w14:paraId="2EF8475A" w14:textId="77777777" w:rsidTr="00EC21A3">
        <w:tc>
          <w:tcPr>
            <w:tcW w:w="9576" w:type="dxa"/>
          </w:tcPr>
          <w:p w14:paraId="2474C6B8" w14:textId="77777777" w:rsidR="00A57C4A" w:rsidRPr="0088414B" w:rsidRDefault="00A57C4A" w:rsidP="0088414B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</w:t>
            </w:r>
          </w:p>
        </w:tc>
      </w:tr>
    </w:tbl>
    <w:p w14:paraId="05D61E9E" w14:textId="77777777" w:rsidR="00D823DE" w:rsidRDefault="00D823DE" w:rsidP="0088414B">
      <w:pPr>
        <w:pStyle w:val="BodyText"/>
        <w:keepNext/>
        <w:tabs>
          <w:tab w:val="left" w:pos="720"/>
        </w:tabs>
        <w:rPr>
          <w:b w:val="0"/>
          <w:bCs w:val="0"/>
          <w:i/>
        </w:rPr>
      </w:pPr>
    </w:p>
    <w:p w14:paraId="02613B7D" w14:textId="77777777" w:rsidR="008E5BD5" w:rsidRPr="0020204C" w:rsidRDefault="008E5BD5" w:rsidP="0088414B">
      <w:pPr>
        <w:pStyle w:val="BodyText"/>
        <w:keepNext/>
        <w:tabs>
          <w:tab w:val="left" w:pos="720"/>
        </w:tabs>
      </w:pPr>
      <w:r>
        <w:t>Publications:</w:t>
      </w:r>
    </w:p>
    <w:p w14:paraId="6733E4B4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Burris, E. R., T. M. Howell, S. R. Stubben, and K. T. Welch. 2025. “Not Just Hearsay and Rumor: How Managers (Actually) Perceive the Credibility of Secondhand Accounts of Employee Voice.” </w:t>
      </w:r>
      <w:r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>
        <w:rPr>
          <w:rFonts w:ascii="Times New Roman" w:hAnsi="Times New Roman" w:cs="Times New Roman"/>
          <w:sz w:val="24"/>
          <w:szCs w:val="24"/>
        </w:rPr>
        <w:t xml:space="preserve">, published online April 2025. </w:t>
      </w:r>
      <w:hyperlink r:id="rId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https://doi.org/10.5465/amj.2022.0352</w:t>
        </w:r>
      </w:hyperlink>
    </w:p>
    <w:p w14:paraId="4CD9B35F" w14:textId="77777777" w:rsidR="000912C5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Cross-disciplinary publication (management and accounting)</w:t>
      </w:r>
    </w:p>
    <w:p w14:paraId="56C31628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35E3C9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Welch, K. T., and A. Yoon. 2023. “Do High-Ability Managers Choose ESG Projects that Create Shareholder Value? Evidence from Employee Opinions.” </w:t>
      </w:r>
      <w:r>
        <w:rPr>
          <w:rFonts w:ascii="Times New Roman" w:hAnsi="Times New Roman" w:cs="Times New Roman"/>
          <w:i/>
          <w:iCs/>
          <w:sz w:val="24"/>
          <w:szCs w:val="24"/>
        </w:rPr>
        <w:t>Review of Accounting Studies</w:t>
      </w:r>
      <w:r>
        <w:rPr>
          <w:rFonts w:ascii="Times New Roman" w:hAnsi="Times New Roman" w:cs="Times New Roman"/>
          <w:sz w:val="24"/>
          <w:szCs w:val="24"/>
        </w:rPr>
        <w:t xml:space="preserve"> 28(4): 2448–2475. </w:t>
      </w:r>
      <w:hyperlink r:id="rId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https://doi.org/10.1007/s11142-022-09701-4</w:t>
        </w:r>
      </w:hyperlink>
    </w:p>
    <w:p w14:paraId="4F705509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B0AE5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Stubben, S. R., and K. T. Welch. 2020. “Evidence on the Use and Efficacy of Internal Whistleblowing Systems.” </w:t>
      </w:r>
      <w:r>
        <w:rPr>
          <w:rFonts w:ascii="Times New Roman" w:hAnsi="Times New Roman" w:cs="Times New Roman"/>
          <w:i/>
          <w:iCs/>
          <w:sz w:val="24"/>
          <w:szCs w:val="24"/>
        </w:rPr>
        <w:t>Journal of Accounting Research</w:t>
      </w:r>
      <w:r>
        <w:rPr>
          <w:rFonts w:ascii="Times New Roman" w:hAnsi="Times New Roman" w:cs="Times New Roman"/>
          <w:sz w:val="24"/>
          <w:szCs w:val="24"/>
        </w:rPr>
        <w:t xml:space="preserve"> 58(2): 473–518. </w:t>
      </w:r>
      <w:hyperlink r:id="rId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https://doi.org/10.1111/1475-679X.12303</w:t>
        </w:r>
      </w:hyperlink>
    </w:p>
    <w:p w14:paraId="425DB7C0" w14:textId="77777777" w:rsidR="006E3150" w:rsidRPr="00AD6206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Forbes. Maggie McGrath and Alex Konrad. (December 10, 2018) A Surprising Push By The Invisible Hand: Why More Companies Are Doing Better By Being Good.</w:t>
      </w:r>
    </w:p>
    <w:p w14:paraId="205F224F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APM Marketplace Morning Report Interview. (November 1, 2018)</w:t>
      </w:r>
    </w:p>
    <w:p w14:paraId="7CB3F734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Columbia Law School (November 6, 2018). Internal Whistleblowing’s Counterintuitive Impact on Lawsuits and Settlements</w:t>
      </w:r>
    </w:p>
    <w:p w14:paraId="1F1F832C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CNBC. Robert Towey (November 11, 2018) Whistleblowers ultimately help their companies perform better, a new study shows</w:t>
      </w:r>
    </w:p>
    <w:p w14:paraId="16F7FD70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Harvard Business Review. (November 14, 2018) Whistleblowers Are a Sign of Healthy Companies</w:t>
      </w:r>
    </w:p>
    <w:p w14:paraId="42C26BFB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Corporate Counsel. Kristen Rasmussen. (November 14, 2018) Higher Use of Internal Whistleblowing Hotlines Means Fewer Lawsuits: Research</w:t>
      </w:r>
    </w:p>
    <w:p w14:paraId="37B56229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Yahoo. (November 24, 2018) A new study shows why companies whose employees blow the whistle on wrongdoing perform better</w:t>
      </w:r>
    </w:p>
    <w:p w14:paraId="4483A0E7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AFP. (November 26, 2018) Whistleblowers making a difference in business</w:t>
      </w:r>
    </w:p>
    <w:p w14:paraId="08C087E0" w14:textId="77777777" w:rsidR="006E3150" w:rsidRDefault="006E3150" w:rsidP="006E315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Fact.MR. Rahul Pandita. (November 27, 2018) Whistleblowers on Wrongdoing Help Companies Perform Better, Finds a New Study</w:t>
      </w:r>
    </w:p>
    <w:p w14:paraId="5D295A90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43D60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Wahid, A. S., and K. T. Welch. 2019. “Professional Directors and Governance Quality.” </w:t>
      </w:r>
      <w:r>
        <w:rPr>
          <w:rFonts w:ascii="Times New Roman" w:hAnsi="Times New Roman" w:cs="Times New Roman"/>
          <w:i/>
          <w:iCs/>
          <w:sz w:val="24"/>
          <w:szCs w:val="24"/>
        </w:rPr>
        <w:t>Contemporary Accounting Research</w:t>
      </w:r>
      <w:r>
        <w:rPr>
          <w:rFonts w:ascii="Times New Roman" w:hAnsi="Times New Roman" w:cs="Times New Roman"/>
          <w:sz w:val="24"/>
          <w:szCs w:val="24"/>
        </w:rPr>
        <w:t xml:space="preserve"> 36(4): 2238–2282. </w:t>
      </w:r>
      <w:hyperlink r:id="rId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https://doi.org/10.1111/1911-3846.12525</w:t>
        </w:r>
      </w:hyperlink>
    </w:p>
    <w:p w14:paraId="6A335767" w14:textId="77777777" w:rsidR="00897048" w:rsidRDefault="00897048" w:rsidP="0089704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Featured in the 2017 Contemporary Accounting Research Conference</w:t>
      </w:r>
    </w:p>
    <w:p w14:paraId="4EACE7DA" w14:textId="77777777" w:rsidR="00897048" w:rsidRPr="00EB139E" w:rsidRDefault="00897048" w:rsidP="00897048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Featured in Harvard Law School Forum on Corporate Governance and Financial Regulation – </w:t>
      </w:r>
      <w:hyperlink r:id="rId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Does the Market Value Professional Directors?</w:t>
        </w:r>
      </w:hyperlink>
    </w:p>
    <w:p w14:paraId="5A478371" w14:textId="77777777" w:rsidR="006E3150" w:rsidRPr="008E5BD5" w:rsidRDefault="006E3150" w:rsidP="0088414B">
      <w:pPr>
        <w:pStyle w:val="BodyText"/>
        <w:tabs>
          <w:tab w:val="left" w:pos="720"/>
        </w:tabs>
        <w:rPr>
          <w:b w:val="0"/>
          <w:bCs w:val="0"/>
        </w:rPr>
      </w:pPr>
    </w:p>
    <w:p w14:paraId="048A5973" w14:textId="77777777" w:rsidR="00D823DE" w:rsidRPr="0020204C" w:rsidRDefault="00D823DE" w:rsidP="0088414B">
      <w:pPr>
        <w:keepNext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Working Papers:</w:t>
      </w:r>
    </w:p>
    <w:p w14:paraId="4A964A9F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“Corporate Culture and Financial Reporting Risk: Looking Through the Glassdoor” (with Yuan Ji and Oded Rozenbaum)</w:t>
      </w:r>
    </w:p>
    <w:p w14:paraId="02B9984C" w14:textId="77777777" w:rsidR="00897048" w:rsidRPr="00D65F47" w:rsidRDefault="00897048" w:rsidP="00897048">
      <w:pPr>
        <w:pStyle w:val="ListParagraph"/>
        <w:numPr>
          <w:ilvl w:val="0"/>
          <w:numId w:val="10"/>
        </w:numPr>
        <w:spacing w:after="0" w:line="24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Featured in Columbia Law School Blog – </w:t>
      </w:r>
      <w:hyperlink r:id="rId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Weak Corporate Culture Creates Risk of Inaccurate Financial Reporting</w:t>
        </w:r>
      </w:hyperlink>
    </w:p>
    <w:p w14:paraId="2514499E" w14:textId="77777777" w:rsidR="00897048" w:rsidRPr="00D65F47" w:rsidRDefault="00897048" w:rsidP="00897048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Featured in the following periodicals: </w:t>
      </w:r>
      <w:hyperlink r:id="rId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Bloomberg’s Matt Levine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Value Walk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and </w:t>
      </w:r>
      <w:hyperlink r:id="rId1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Reuters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Republication of Reuters' article in </w:t>
      </w:r>
      <w:hyperlink r:id="rId2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Yahoo Finance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</w:t>
      </w:r>
      <w:hyperlink r:id="rId2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Business Insider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1658FA1C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FC821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“Calibrating Innovation Proxies with an Accurate Tobin’s Q and Appraised Innovation Value” (with James Potepa)</w:t>
      </w:r>
    </w:p>
    <w:p w14:paraId="372D9087" w14:textId="77777777" w:rsidR="00A15251" w:rsidRPr="007C31B8" w:rsidRDefault="00A15251" w:rsidP="00A1525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Featured in World Trademark Review –</w:t>
      </w:r>
      <w:r>
        <w:t xml:space="preserve"> </w:t>
      </w:r>
      <w:hyperlink r:id="rId2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Groundbreaking Study Suggests Trademark Count Rather Than Patent Count, is a Better Predictor of Innovation</w:t>
        </w:r>
      </w:hyperlink>
    </w:p>
    <w:p w14:paraId="6A0E4C27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C6E73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“Private Equity’s Diversification Illusion” (with Stephen Stubben)</w:t>
      </w:r>
    </w:p>
    <w:p w14:paraId="43761C67" w14:textId="77777777" w:rsidR="00EB139E" w:rsidRPr="00EB139E" w:rsidRDefault="00EB139E" w:rsidP="00EB13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of MIT’s 2017 doctoral student research seminar</w:t>
      </w:r>
    </w:p>
    <w:p w14:paraId="252C611A" w14:textId="77777777" w:rsidR="00EB139E" w:rsidRDefault="00EB139E" w:rsidP="00EB13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Cited by four academic articles</w:t>
      </w:r>
    </w:p>
    <w:p w14:paraId="3295F970" w14:textId="77777777" w:rsidR="000B690A" w:rsidRPr="00EB139E" w:rsidRDefault="000B690A" w:rsidP="00EB139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Practitioner Periodical Citations: </w:t>
      </w:r>
      <w:hyperlink r:id="rId2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Vanguard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Ibbotson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hyperlink r:id="rId2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Aon Hewitt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AiCIO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Alpha Architect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Pieria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schroders.com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and </w:t>
      </w:r>
      <w:hyperlink r:id="rId3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onwallstreet.com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E8F131B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CCF59" w14:textId="77777777" w:rsidR="000912C5" w:rsidRDefault="00000000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“Top Executive Background and Financial Reporting Choice: The Case of Goodwill Impairment” (with François Brochet)</w:t>
      </w:r>
    </w:p>
    <w:p w14:paraId="5F0B4952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42016" w:rsidRPr="0088414B" w14:paraId="1AEC3225" w14:textId="77777777" w:rsidTr="00683826">
        <w:tc>
          <w:tcPr>
            <w:tcW w:w="9360" w:type="dxa"/>
          </w:tcPr>
          <w:p w14:paraId="4F08AD46" w14:textId="77777777" w:rsidR="00C42016" w:rsidRPr="0088414B" w:rsidRDefault="00C42016" w:rsidP="00A33803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Additional Activities</w:t>
            </w:r>
          </w:p>
        </w:tc>
      </w:tr>
    </w:tbl>
    <w:p w14:paraId="724C7581" w14:textId="77777777" w:rsidR="00A33803" w:rsidRDefault="00A33803" w:rsidP="00C10FED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4BB50" w14:textId="16EE9565" w:rsidR="004C1F81" w:rsidRPr="004C1F81" w:rsidRDefault="00A33803" w:rsidP="004C1F81">
      <w:pPr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Discussant and </w:t>
      </w:r>
      <w:r w:rsidR="00935B96" w:rsidRPr="00935B96">
        <w:rPr>
          <w:rFonts w:ascii="Times New Roman" w:hAnsi="Times New Roman" w:cs="Times New Roman"/>
          <w:b/>
          <w:sz w:val="24"/>
          <w:szCs w:val="24"/>
        </w:rPr>
        <w:t>Presentations</w:t>
      </w:r>
    </w:p>
    <w:p w14:paraId="39D2EA05" w14:textId="77777777" w:rsidR="00A33803" w:rsidRDefault="00A33803" w:rsidP="00C10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Virginia Accounting Research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2FFFA023" w14:textId="77777777" w:rsidR="004C1F81" w:rsidRDefault="004C1F81" w:rsidP="004C1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 Washington Area Regional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4142F464" w14:textId="77777777" w:rsidR="004C1F81" w:rsidRDefault="004C1F81" w:rsidP="004C1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George Washington Cherry Blossom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40A66513" w14:textId="77777777" w:rsidR="00C42016" w:rsidRDefault="00A33803" w:rsidP="00C10F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MIT Asia Conference in Accounting </w:t>
      </w:r>
      <w:r>
        <w:rPr>
          <w:rFonts w:ascii="Times New Roman" w:hAnsi="Times New Roman" w:cs="Times New Roman"/>
          <w:sz w:val="24"/>
          <w:szCs w:val="24"/>
          <w:u w:val="single"/>
        </w:rPr>
        <w:t>(Requested Referee)</w:t>
      </w:r>
    </w:p>
    <w:p w14:paraId="3B65375A" w14:textId="77777777" w:rsidR="00DB705B" w:rsidRDefault="00D65F47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2017 Contemporary Accounting Research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3E0EAE88" w14:textId="77777777" w:rsidR="000912C5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Utah Accounting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544A7C55" w14:textId="77777777" w:rsidR="00D65F47" w:rsidRDefault="00D65F47" w:rsidP="00D65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0BC6B" w14:textId="77777777" w:rsidR="00D65F47" w:rsidRPr="004C1F81" w:rsidRDefault="00D65F47" w:rsidP="00D65F47">
      <w:pPr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Seminar Invitations</w:t>
      </w:r>
    </w:p>
    <w:p w14:paraId="73993227" w14:textId="77777777" w:rsidR="00112C35" w:rsidRDefault="00112C35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University of Rochester – Simon Business School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572607D7" w14:textId="77777777" w:rsidR="00112C35" w:rsidRDefault="00112C35" w:rsidP="00112C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New York University – Stern School of Business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69079EBE" w14:textId="77777777" w:rsidR="0025187F" w:rsidRDefault="00D65F47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 Duke University – Fuqua School of Business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6461BE7B" w14:textId="77777777" w:rsidR="00D65F47" w:rsidRDefault="00D65F47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Dartmouth College – Tuck School of Business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14D55E43" w14:textId="77777777" w:rsidR="00103BA8" w:rsidRDefault="00103BA8" w:rsidP="0010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United States Patent and Trademark Office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588DE131" w14:textId="77777777" w:rsidR="00FC150F" w:rsidRDefault="00FC150F" w:rsidP="00FC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4FF1F" w14:textId="77777777" w:rsidR="00FC150F" w:rsidRPr="004C1F81" w:rsidRDefault="00FC150F" w:rsidP="00FC150F">
      <w:pPr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Practitioner Conferences</w:t>
      </w:r>
    </w:p>
    <w:p w14:paraId="18BC3ECD" w14:textId="77777777" w:rsidR="00FC150F" w:rsidRDefault="00FC150F" w:rsidP="00FC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2015 Partner Connect Buyouts East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08C1FF97" w14:textId="77777777" w:rsidR="00FC150F" w:rsidRDefault="00F47D7A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INTA Brands and Innovation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1576F16A" w14:textId="77777777" w:rsidR="00170E11" w:rsidRDefault="00F47D7A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Bloomberg Deloitte Lease Accounting Standard: A Way Forward </w:t>
      </w:r>
      <w:r>
        <w:rPr>
          <w:rFonts w:ascii="Times New Roman" w:hAnsi="Times New Roman" w:cs="Times New Roman"/>
          <w:sz w:val="24"/>
          <w:szCs w:val="24"/>
          <w:u w:val="single"/>
        </w:rPr>
        <w:t>(Moderator)</w:t>
      </w:r>
    </w:p>
    <w:p w14:paraId="0F1833C5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Compliance Week Annual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2E86D240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American Hospital Association Annual Meeting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053CB83F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22nd Annual Congress on the Foreign Corrupt Practices Act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0574F7F2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SCCE 19th Annual Compliance &amp; Ethics Institute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7358B516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Transparency International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2D27F359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NAVEX Next Virtual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70AF5573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Ethics &amp; Compliance Initiative (ECI) IMPACT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116E1EDB" w14:textId="77777777" w:rsidR="00A74C79" w:rsidRPr="00A74C79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HCCA Compliance Institute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48A2779F" w14:textId="77777777" w:rsidR="00A74C79" w:rsidRPr="00170E11" w:rsidRDefault="00A74C79" w:rsidP="00A74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Transparency International Conference </w:t>
      </w:r>
      <w:r>
        <w:rPr>
          <w:rFonts w:ascii="Times New Roman" w:hAnsi="Times New Roman" w:cs="Times New Roman"/>
          <w:sz w:val="24"/>
          <w:szCs w:val="24"/>
          <w:u w:val="single"/>
        </w:rPr>
        <w:t>(Research Presented)</w:t>
      </w:r>
    </w:p>
    <w:p w14:paraId="1BD3F438" w14:textId="77777777" w:rsidR="00B27306" w:rsidRDefault="00B27306" w:rsidP="00DB7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60" w:type="dxa"/>
        <w:tblInd w:w="-5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25187F" w:rsidRPr="0088414B" w14:paraId="7377FCD6" w14:textId="77777777" w:rsidTr="00683826">
        <w:tc>
          <w:tcPr>
            <w:tcW w:w="9360" w:type="dxa"/>
          </w:tcPr>
          <w:p w14:paraId="2D4CB993" w14:textId="77777777" w:rsidR="0025187F" w:rsidRPr="0088414B" w:rsidRDefault="00103BA8" w:rsidP="00A15251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Teaching Experience</w:t>
            </w:r>
          </w:p>
        </w:tc>
      </w:tr>
    </w:tbl>
    <w:p w14:paraId="5D2BA609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D90B1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ACCY 6101: Financial Accounting</w:t>
      </w:r>
      <w:r>
        <w:rPr>
          <w:rFonts w:ascii="Times New Roman" w:hAnsi="Times New Roman" w:cs="Times New Roman"/>
          <w:sz w:val="24"/>
          <w:szCs w:val="24"/>
        </w:rPr>
        <w:tab/>
        <w:t>Washington, DC</w:t>
      </w:r>
    </w:p>
    <w:p w14:paraId="47F4C5F2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George Washington University</w:t>
      </w:r>
      <w:r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i/>
          <w:iCs/>
          <w:sz w:val="24"/>
          <w:szCs w:val="24"/>
        </w:rPr>
        <w:t>Assistant/Associate Professor of Accountancy</w:t>
      </w:r>
      <w:r>
        <w:rPr>
          <w:rFonts w:ascii="Times New Roman" w:hAnsi="Times New Roman" w:cs="Times New Roman"/>
          <w:sz w:val="24"/>
          <w:szCs w:val="24"/>
        </w:rPr>
        <w:tab/>
        <w:t>2014–Present</w:t>
      </w:r>
    </w:p>
    <w:p w14:paraId="145AA11E" w14:textId="77777777" w:rsidR="0025187F" w:rsidRPr="0025187F" w:rsidRDefault="0025187F" w:rsidP="0025187F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Rating 4.78/5.00; Course Rating 4.64/5.00</w:t>
      </w:r>
    </w:p>
    <w:p w14:paraId="73E3CB52" w14:textId="67B22DFF" w:rsidR="0025187F" w:rsidRDefault="0025187F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Designed course around the CFA curriculum</w:t>
      </w:r>
    </w:p>
    <w:p w14:paraId="1CC520FE" w14:textId="5F79054D" w:rsidR="00935B96" w:rsidRPr="0025187F" w:rsidRDefault="00935B96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5B96">
        <w:rPr>
          <w:rFonts w:ascii="Times New Roman" w:hAnsi="Times New Roman" w:cs="Times New Roman"/>
          <w:sz w:val="24"/>
          <w:szCs w:val="24"/>
        </w:rPr>
        <w:t xml:space="preserve">YouTube channel: </w:t>
      </w:r>
      <w:hyperlink r:id="rId31" w:history="1">
        <w:r w:rsidRPr="00935B96">
          <w:rPr>
            <w:rStyle w:val="Hyperlink"/>
            <w:rFonts w:ascii="Times New Roman" w:hAnsi="Times New Roman" w:cs="Times New Roman"/>
            <w:sz w:val="24"/>
            <w:szCs w:val="24"/>
          </w:rPr>
          <w:t>Breaking Bad Accounting</w:t>
        </w:r>
      </w:hyperlink>
    </w:p>
    <w:p w14:paraId="04FBF750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B688A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Economics 970: Economics of Institutional Investing</w:t>
      </w:r>
      <w:r>
        <w:rPr>
          <w:rFonts w:ascii="Times New Roman" w:hAnsi="Times New Roman" w:cs="Times New Roman"/>
          <w:sz w:val="24"/>
          <w:szCs w:val="24"/>
        </w:rPr>
        <w:tab/>
        <w:t>Cambridge, MA</w:t>
      </w:r>
    </w:p>
    <w:p w14:paraId="54F663FA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Harvard College</w:t>
      </w:r>
      <w:r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i/>
          <w:iCs/>
          <w:sz w:val="24"/>
          <w:szCs w:val="24"/>
        </w:rPr>
        <w:t>Teaching Fellow in Economics</w:t>
      </w:r>
      <w:r>
        <w:rPr>
          <w:rFonts w:ascii="Times New Roman" w:hAnsi="Times New Roman" w:cs="Times New Roman"/>
          <w:sz w:val="24"/>
          <w:szCs w:val="24"/>
        </w:rPr>
        <w:tab/>
        <w:t>2012–2013</w:t>
      </w:r>
    </w:p>
    <w:p w14:paraId="0B66529A" w14:textId="77777777" w:rsidR="0025187F" w:rsidRPr="0025187F" w:rsidRDefault="0025187F" w:rsidP="00D65F47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Rating 4.44/5.00; Course Rating 4.35/5.00</w:t>
      </w:r>
    </w:p>
    <w:p w14:paraId="6F7B9D2F" w14:textId="77777777" w:rsidR="0025187F" w:rsidRPr="0025187F" w:rsidRDefault="0025187F" w:rsidP="00D65F47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oversubscribed every semester taught</w:t>
      </w:r>
    </w:p>
    <w:p w14:paraId="7449F999" w14:textId="77777777" w:rsidR="0025187F" w:rsidRPr="0025187F" w:rsidRDefault="0025187F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Designed course content, objectives, assignments, lesson plans, and projects</w:t>
      </w:r>
    </w:p>
    <w:p w14:paraId="54F96794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7827C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English 115: English Composition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5E25DA90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Brigham Young University</w:t>
      </w:r>
      <w:r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i/>
          <w:iCs/>
          <w:sz w:val="24"/>
          <w:szCs w:val="24"/>
        </w:rPr>
        <w:t>Graduate Student Faculty</w:t>
      </w:r>
      <w:r>
        <w:rPr>
          <w:rFonts w:ascii="Times New Roman" w:hAnsi="Times New Roman" w:cs="Times New Roman"/>
          <w:sz w:val="24"/>
          <w:szCs w:val="24"/>
        </w:rPr>
        <w:tab/>
        <w:t>2002–2004</w:t>
      </w:r>
    </w:p>
    <w:p w14:paraId="6D3EA864" w14:textId="77777777" w:rsidR="0025187F" w:rsidRPr="0025187F" w:rsidRDefault="0025187F" w:rsidP="0025187F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as the only instructor from outside the English department, from a pool of 100 English graduate students</w:t>
      </w:r>
    </w:p>
    <w:p w14:paraId="17CEFB9E" w14:textId="77777777" w:rsidR="000912C5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Featured in </w:t>
      </w:r>
      <w:r>
        <w:rPr>
          <w:rFonts w:ascii="Times New Roman" w:hAnsi="Times New Roman" w:cs="Times New Roman"/>
          <w:i/>
          <w:iCs/>
          <w:sz w:val="24"/>
          <w:szCs w:val="24"/>
        </w:rPr>
        <w:t>BYU Connections</w:t>
      </w:r>
      <w:r>
        <w:rPr>
          <w:rFonts w:ascii="Times New Roman" w:hAnsi="Times New Roman" w:cs="Times New Roman"/>
          <w:sz w:val="24"/>
          <w:szCs w:val="24"/>
        </w:rPr>
        <w:t xml:space="preserve"> article for curriculum innovations</w:t>
      </w:r>
    </w:p>
    <w:p w14:paraId="7A979677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44AAB" w14:textId="77777777" w:rsidR="0025187F" w:rsidRPr="0088414B" w:rsidRDefault="0025187F" w:rsidP="0025187F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Assistant:</w:t>
      </w:r>
    </w:p>
    <w:p w14:paraId="1C614A21" w14:textId="77777777" w:rsidR="0025187F" w:rsidRPr="0088414B" w:rsidRDefault="0025187F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Harvard Business School—Financial Reporting and Control (2010)</w:t>
      </w:r>
    </w:p>
    <w:p w14:paraId="5B659CD1" w14:textId="77777777" w:rsidR="0025187F" w:rsidRPr="0088414B" w:rsidRDefault="0025187F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Brigham Young University—Managerial Economics (2004)</w:t>
      </w:r>
    </w:p>
    <w:p w14:paraId="643DED0B" w14:textId="77777777" w:rsidR="0025187F" w:rsidRPr="0088414B" w:rsidRDefault="0025187F" w:rsidP="00251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Brigham Young University—Real Estate Development (2002–2004)</w:t>
      </w:r>
    </w:p>
    <w:p w14:paraId="36BBA726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112C35" w:rsidRPr="0088414B" w14:paraId="4B288C03" w14:textId="77777777" w:rsidTr="000E28BE">
        <w:tc>
          <w:tcPr>
            <w:tcW w:w="9576" w:type="dxa"/>
          </w:tcPr>
          <w:p w14:paraId="580822B6" w14:textId="77777777" w:rsidR="00112C35" w:rsidRPr="0088414B" w:rsidRDefault="00112C35" w:rsidP="000E28BE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Materials/Practitioner Articles</w:t>
            </w:r>
          </w:p>
        </w:tc>
      </w:tr>
    </w:tbl>
    <w:p w14:paraId="6D903E81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ADEE3" w14:textId="77777777" w:rsidR="000912C5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Serafeim, G., and K. Welch. 2011. “Ultimate Fighting Championship: License to Operate.” Harvard Business School Case 112-011.</w:t>
      </w:r>
    </w:p>
    <w:p w14:paraId="09058641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60" w:type="dxa"/>
        <w:tblInd w:w="-5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25187F" w:rsidRPr="0088414B" w14:paraId="6D2FC545" w14:textId="77777777" w:rsidTr="0025187F">
        <w:tc>
          <w:tcPr>
            <w:tcW w:w="9360" w:type="dxa"/>
          </w:tcPr>
          <w:p w14:paraId="33FC32A5" w14:textId="77777777" w:rsidR="0025187F" w:rsidRPr="0088414B" w:rsidRDefault="0025187F" w:rsidP="00683826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Professional Experience</w:t>
            </w:r>
          </w:p>
        </w:tc>
      </w:tr>
    </w:tbl>
    <w:p w14:paraId="5CAFE665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693F8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Core Healthcare</w:t>
      </w:r>
      <w:r>
        <w:rPr>
          <w:rFonts w:ascii="Times New Roman" w:hAnsi="Times New Roman" w:cs="Times New Roman"/>
          <w:sz w:val="24"/>
          <w:szCs w:val="24"/>
        </w:rPr>
        <w:tab/>
        <w:t>Prince George’s County, MD</w:t>
      </w:r>
    </w:p>
    <w:p w14:paraId="5A0784C8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Co-Founder, Board Member</w:t>
      </w:r>
      <w:r>
        <w:rPr>
          <w:rFonts w:ascii="Times New Roman" w:hAnsi="Times New Roman" w:cs="Times New Roman"/>
          <w:sz w:val="24"/>
          <w:szCs w:val="24"/>
        </w:rPr>
        <w:tab/>
        <w:t>2016–Present</w:t>
      </w:r>
    </w:p>
    <w:p w14:paraId="6D7DD7E0" w14:textId="77777777" w:rsidR="00B27306" w:rsidRDefault="00B27306" w:rsidP="00B2730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Opened an ambulatory surgery center serving the outpatient pediatric Medicaid population</w:t>
      </w:r>
    </w:p>
    <w:p w14:paraId="0FCFA9CF" w14:textId="77777777" w:rsidR="00B27306" w:rsidRPr="0088414B" w:rsidRDefault="00B27306" w:rsidP="00B27306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Facility performs 2.5x the procedure volume of comparable local hospitals</w:t>
      </w:r>
    </w:p>
    <w:p w14:paraId="2CB22039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B031F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Stanford Management Company</w:t>
      </w:r>
      <w:r>
        <w:rPr>
          <w:rFonts w:ascii="Times New Roman" w:hAnsi="Times New Roman" w:cs="Times New Roman"/>
          <w:sz w:val="24"/>
          <w:szCs w:val="24"/>
        </w:rPr>
        <w:tab/>
        <w:t>Menlo Park, CA</w:t>
      </w:r>
    </w:p>
    <w:p w14:paraId="1803A2FE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Investment Associate, Portfolio Analytics Group</w:t>
      </w:r>
      <w:r>
        <w:rPr>
          <w:rFonts w:ascii="Times New Roman" w:hAnsi="Times New Roman" w:cs="Times New Roman"/>
          <w:sz w:val="24"/>
          <w:szCs w:val="24"/>
        </w:rPr>
        <w:tab/>
        <w:t>2006–2009</w:t>
      </w:r>
    </w:p>
    <w:p w14:paraId="5E909EDF" w14:textId="77777777" w:rsidR="00C0477A" w:rsidRPr="0088414B" w:rsidRDefault="003424BF" w:rsidP="0025187F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16 investment professionals managing Stanford University’s $20B endowment</w:t>
      </w:r>
    </w:p>
    <w:p w14:paraId="6D2BBE7B" w14:textId="77777777" w:rsidR="001A5E38" w:rsidRPr="0088414B" w:rsidRDefault="001A5E38" w:rsidP="0025187F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Helped determine strategic asset allocation and risk/return tradeoff for the endowment</w:t>
      </w:r>
    </w:p>
    <w:p w14:paraId="42375CFC" w14:textId="77777777" w:rsidR="003424BF" w:rsidRPr="0025187F" w:rsidRDefault="003424BF" w:rsidP="0025187F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Evaluated prospective managers across multiple geographies in the public equity, natural resources, real estate, and absolute return asset classes (with $1B in new commitments)</w:t>
      </w:r>
    </w:p>
    <w:p w14:paraId="60F70364" w14:textId="77777777" w:rsidR="003424BF" w:rsidRPr="0088414B" w:rsidRDefault="003424BF" w:rsidP="0025187F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Created models to project and monitor performance of current investment managers</w:t>
      </w:r>
    </w:p>
    <w:p w14:paraId="7F49F6FB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94EB5A" w14:textId="77777777" w:rsidR="003424BF" w:rsidRPr="0088414B" w:rsidRDefault="003424BF" w:rsidP="00573F68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Standard &amp; Poor’s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ab/>
        <w:t>Palo Alto, CA</w:t>
      </w:r>
    </w:p>
    <w:p w14:paraId="1315B264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Associate, Corporate Value Consulting</w:t>
      </w:r>
      <w:r>
        <w:rPr>
          <w:rFonts w:ascii="Times New Roman" w:hAnsi="Times New Roman" w:cs="Times New Roman"/>
          <w:sz w:val="24"/>
          <w:szCs w:val="24"/>
        </w:rPr>
        <w:tab/>
        <w:t>2005–2006</w:t>
      </w:r>
    </w:p>
    <w:p w14:paraId="42695FE0" w14:textId="77777777" w:rsidR="003424BF" w:rsidRPr="00216D34" w:rsidRDefault="003424BF" w:rsidP="00216D34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Advised clients during major financial transactions</w:t>
      </w:r>
    </w:p>
    <w:p w14:paraId="5F8FDB08" w14:textId="77777777" w:rsidR="0036144D" w:rsidRPr="00103BA8" w:rsidRDefault="003424BF" w:rsidP="00573F68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Constructed financial models using various approaches: discounted cash flow, market approach, cost approach, Black-Scholes option pricing, and Monte Carlo simulation</w:t>
      </w:r>
    </w:p>
    <w:p w14:paraId="2CD2A6C3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44D0D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T-Splines</w:t>
      </w:r>
      <w:r>
        <w:rPr>
          <w:rFonts w:ascii="Times New Roman" w:hAnsi="Times New Roman" w:cs="Times New Roman"/>
          <w:sz w:val="24"/>
          <w:szCs w:val="24"/>
        </w:rPr>
        <w:tab/>
        <w:t>Provo, UT</w:t>
      </w:r>
    </w:p>
    <w:p w14:paraId="451CA6C4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Co-Founder, Software Startup</w:t>
      </w:r>
      <w:r>
        <w:rPr>
          <w:rFonts w:ascii="Times New Roman" w:hAnsi="Times New Roman" w:cs="Times New Roman"/>
          <w:sz w:val="24"/>
          <w:szCs w:val="24"/>
        </w:rPr>
        <w:tab/>
        <w:t>2003–2004</w:t>
      </w:r>
    </w:p>
    <w:p w14:paraId="77368C22" w14:textId="77777777" w:rsidR="003424BF" w:rsidRPr="0088414B" w:rsidRDefault="003424BF" w:rsidP="00216D3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Co-founded software company commercializing a patented algorithm for describing 3D surfaces; company acquired by Autodesk in 2011</w:t>
      </w:r>
    </w:p>
    <w:p w14:paraId="02AAF9E1" w14:textId="77777777" w:rsidR="003424BF" w:rsidRPr="0088414B" w:rsidRDefault="003424BF" w:rsidP="00216D34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Sourced funding and created viral marketing plan</w:t>
      </w:r>
    </w:p>
    <w:p w14:paraId="7440D413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4C49A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Church of Jesus Christ of Latter-day Saints</w:t>
      </w:r>
      <w:r>
        <w:rPr>
          <w:rFonts w:ascii="Times New Roman" w:hAnsi="Times New Roman" w:cs="Times New Roman"/>
          <w:sz w:val="24"/>
          <w:szCs w:val="24"/>
        </w:rPr>
        <w:tab/>
        <w:t>Detroit, Michigan</w:t>
      </w:r>
    </w:p>
    <w:p w14:paraId="15C747B3" w14:textId="77777777" w:rsidR="000912C5" w:rsidRDefault="00000000">
      <w:pPr>
        <w:keepNext/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Full-Time Minister/Missionary</w:t>
      </w:r>
      <w:r>
        <w:rPr>
          <w:rFonts w:ascii="Times New Roman" w:hAnsi="Times New Roman" w:cs="Times New Roman"/>
          <w:sz w:val="24"/>
          <w:szCs w:val="24"/>
        </w:rPr>
        <w:tab/>
        <w:t>1998–2000</w:t>
      </w:r>
    </w:p>
    <w:p w14:paraId="19166C55" w14:textId="77777777" w:rsidR="003424BF" w:rsidRPr="0088414B" w:rsidRDefault="003424BF" w:rsidP="00216D3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Trained 240 missionaries in teaching and professional skills at Missionary Training Center (2000–2002)</w:t>
      </w:r>
    </w:p>
    <w:p w14:paraId="0C46A53D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0D17D1" w:rsidRPr="0088414B" w14:paraId="1954C3B6" w14:textId="77777777" w:rsidTr="004447A2">
        <w:tc>
          <w:tcPr>
            <w:tcW w:w="9576" w:type="dxa"/>
          </w:tcPr>
          <w:p w14:paraId="0D3DDD05" w14:textId="77777777" w:rsidR="000D17D1" w:rsidRPr="0088414B" w:rsidRDefault="006223F1" w:rsidP="00573F68">
            <w:pPr>
              <w:keepNext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Interests/Other</w:t>
            </w:r>
          </w:p>
        </w:tc>
      </w:tr>
    </w:tbl>
    <w:p w14:paraId="63E4EE1D" w14:textId="77777777" w:rsidR="000912C5" w:rsidRDefault="000912C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FB5EF" w14:textId="77777777" w:rsidR="000912C5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Private pilot, single-engine aircraft</w:t>
      </w:r>
    </w:p>
    <w:p w14:paraId="04438525" w14:textId="77777777" w:rsidR="000912C5" w:rsidRDefault="00091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912C5" w:rsidSect="00BE607C">
      <w:foot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FE8628" w14:textId="77777777" w:rsidR="00BC364A" w:rsidRDefault="00BC364A" w:rsidP="002F690F">
      <w:pPr>
        <w:spacing w:after="0" w:line="240" w:lineRule="auto"/>
      </w:pPr>
      <w:r>
        <w:separator/>
      </w:r>
    </w:p>
  </w:endnote>
  <w:endnote w:type="continuationSeparator" w:id="0">
    <w:p w14:paraId="1698B7EF" w14:textId="77777777" w:rsidR="00BC364A" w:rsidRDefault="00BC364A" w:rsidP="002F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19223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F07A7" w14:textId="77777777" w:rsidR="00B42C69" w:rsidRDefault="00B42C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3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5F560CB" w14:textId="77777777" w:rsidR="00B42C69" w:rsidRDefault="00B42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7356F7" w14:textId="77777777" w:rsidR="00BC364A" w:rsidRDefault="00BC364A" w:rsidP="002F690F">
      <w:pPr>
        <w:spacing w:after="0" w:line="240" w:lineRule="auto"/>
      </w:pPr>
      <w:r>
        <w:separator/>
      </w:r>
    </w:p>
  </w:footnote>
  <w:footnote w:type="continuationSeparator" w:id="0">
    <w:p w14:paraId="16928E3E" w14:textId="77777777" w:rsidR="00BC364A" w:rsidRDefault="00BC364A" w:rsidP="002F690F">
      <w:pPr>
        <w:spacing w:after="0" w:line="240" w:lineRule="auto"/>
      </w:pPr>
      <w:r>
        <w:continuationSeparator/>
      </w:r>
    </w:p>
  </w:footnote>
  <w:footnote w:id="1">
    <w:p w14:paraId="1C7B1825" w14:textId="77777777" w:rsidR="003424BF" w:rsidRDefault="003424BF" w:rsidP="003424BF">
      <w:pPr>
        <w:pStyle w:val="FootnoteText"/>
      </w:pPr>
      <w:r>
        <w:rPr>
          <w:rStyle w:val="FootnoteReference"/>
        </w:rPr>
        <w:footnoteRef/>
      </w:r>
      <w:r>
        <w:t xml:space="preserve"> Standard &amp; Poor’s Corporate Value Consulting merged with Duff &amp; Phelps, LLC.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361F3"/>
    <w:multiLevelType w:val="hybridMultilevel"/>
    <w:tmpl w:val="C30C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46DE6"/>
    <w:multiLevelType w:val="hybridMultilevel"/>
    <w:tmpl w:val="DBA85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A252F"/>
    <w:multiLevelType w:val="hybridMultilevel"/>
    <w:tmpl w:val="74C04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C3C92"/>
    <w:multiLevelType w:val="hybridMultilevel"/>
    <w:tmpl w:val="FB5A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D4AF5"/>
    <w:multiLevelType w:val="hybridMultilevel"/>
    <w:tmpl w:val="AC22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D5180"/>
    <w:multiLevelType w:val="hybridMultilevel"/>
    <w:tmpl w:val="A2506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C5D9E"/>
    <w:multiLevelType w:val="hybridMultilevel"/>
    <w:tmpl w:val="8012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06FBF"/>
    <w:multiLevelType w:val="hybridMultilevel"/>
    <w:tmpl w:val="A6465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32E17"/>
    <w:multiLevelType w:val="hybridMultilevel"/>
    <w:tmpl w:val="BF8E4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73476"/>
    <w:multiLevelType w:val="hybridMultilevel"/>
    <w:tmpl w:val="C5F87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966DC"/>
    <w:multiLevelType w:val="singleLevel"/>
    <w:tmpl w:val="34D098F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9DA1231"/>
    <w:multiLevelType w:val="hybridMultilevel"/>
    <w:tmpl w:val="4F829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C39D6"/>
    <w:multiLevelType w:val="hybridMultilevel"/>
    <w:tmpl w:val="FA704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955494">
    <w:abstractNumId w:val="10"/>
  </w:num>
  <w:num w:numId="2" w16cid:durableId="1542745563">
    <w:abstractNumId w:val="9"/>
  </w:num>
  <w:num w:numId="3" w16cid:durableId="886337601">
    <w:abstractNumId w:val="12"/>
  </w:num>
  <w:num w:numId="4" w16cid:durableId="454328184">
    <w:abstractNumId w:val="4"/>
  </w:num>
  <w:num w:numId="5" w16cid:durableId="882057957">
    <w:abstractNumId w:val="7"/>
  </w:num>
  <w:num w:numId="6" w16cid:durableId="1307469164">
    <w:abstractNumId w:val="6"/>
  </w:num>
  <w:num w:numId="7" w16cid:durableId="309557073">
    <w:abstractNumId w:val="5"/>
  </w:num>
  <w:num w:numId="8" w16cid:durableId="1888907058">
    <w:abstractNumId w:val="8"/>
  </w:num>
  <w:num w:numId="9" w16cid:durableId="1643578839">
    <w:abstractNumId w:val="11"/>
  </w:num>
  <w:num w:numId="10" w16cid:durableId="420296861">
    <w:abstractNumId w:val="1"/>
  </w:num>
  <w:num w:numId="11" w16cid:durableId="1515876215">
    <w:abstractNumId w:val="3"/>
  </w:num>
  <w:num w:numId="12" w16cid:durableId="878976105">
    <w:abstractNumId w:val="2"/>
  </w:num>
  <w:num w:numId="13" w16cid:durableId="5881504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MDAyMTGysDA3NbYwMDBQ0lEKTi0uzszPAykwrQUAx0X1cSwAAAA="/>
  </w:docVars>
  <w:rsids>
    <w:rsidRoot w:val="00A661E8"/>
    <w:rsid w:val="00051F40"/>
    <w:rsid w:val="000525EB"/>
    <w:rsid w:val="000912C5"/>
    <w:rsid w:val="000B690A"/>
    <w:rsid w:val="000C3CF9"/>
    <w:rsid w:val="000D17D1"/>
    <w:rsid w:val="00103BA8"/>
    <w:rsid w:val="00104813"/>
    <w:rsid w:val="00112C35"/>
    <w:rsid w:val="00120017"/>
    <w:rsid w:val="00122AFB"/>
    <w:rsid w:val="0012355F"/>
    <w:rsid w:val="00156DE1"/>
    <w:rsid w:val="00161F96"/>
    <w:rsid w:val="00170E11"/>
    <w:rsid w:val="00174929"/>
    <w:rsid w:val="00192A04"/>
    <w:rsid w:val="001A5E38"/>
    <w:rsid w:val="0020204C"/>
    <w:rsid w:val="00216D34"/>
    <w:rsid w:val="002217BE"/>
    <w:rsid w:val="00231E07"/>
    <w:rsid w:val="0025187F"/>
    <w:rsid w:val="00256021"/>
    <w:rsid w:val="00284A2C"/>
    <w:rsid w:val="002A076A"/>
    <w:rsid w:val="002A4DE3"/>
    <w:rsid w:val="002E1C5F"/>
    <w:rsid w:val="002F690F"/>
    <w:rsid w:val="002F7C88"/>
    <w:rsid w:val="00315F20"/>
    <w:rsid w:val="00321926"/>
    <w:rsid w:val="00321F35"/>
    <w:rsid w:val="003410C2"/>
    <w:rsid w:val="003424BF"/>
    <w:rsid w:val="0036144D"/>
    <w:rsid w:val="003646D8"/>
    <w:rsid w:val="0037556B"/>
    <w:rsid w:val="003E027D"/>
    <w:rsid w:val="00430891"/>
    <w:rsid w:val="0045777A"/>
    <w:rsid w:val="00466FEC"/>
    <w:rsid w:val="00483E91"/>
    <w:rsid w:val="004A20DD"/>
    <w:rsid w:val="004B6B2A"/>
    <w:rsid w:val="004C1F81"/>
    <w:rsid w:val="004D017F"/>
    <w:rsid w:val="004E5BDD"/>
    <w:rsid w:val="00537140"/>
    <w:rsid w:val="00547862"/>
    <w:rsid w:val="00551F2E"/>
    <w:rsid w:val="00571D6B"/>
    <w:rsid w:val="00573F68"/>
    <w:rsid w:val="00581A50"/>
    <w:rsid w:val="005E3058"/>
    <w:rsid w:val="005E419B"/>
    <w:rsid w:val="005F4152"/>
    <w:rsid w:val="0061172D"/>
    <w:rsid w:val="006223F1"/>
    <w:rsid w:val="006314BC"/>
    <w:rsid w:val="006463E6"/>
    <w:rsid w:val="00653C00"/>
    <w:rsid w:val="00653F37"/>
    <w:rsid w:val="006636AD"/>
    <w:rsid w:val="00672B5F"/>
    <w:rsid w:val="006C04C9"/>
    <w:rsid w:val="006E3150"/>
    <w:rsid w:val="0071793F"/>
    <w:rsid w:val="00762E19"/>
    <w:rsid w:val="00780D0F"/>
    <w:rsid w:val="007A1C37"/>
    <w:rsid w:val="007C31B8"/>
    <w:rsid w:val="007C6CD8"/>
    <w:rsid w:val="007F2E5B"/>
    <w:rsid w:val="0088414B"/>
    <w:rsid w:val="00897048"/>
    <w:rsid w:val="008B0608"/>
    <w:rsid w:val="008B6874"/>
    <w:rsid w:val="008C4B19"/>
    <w:rsid w:val="008E5BD5"/>
    <w:rsid w:val="00901902"/>
    <w:rsid w:val="00935B96"/>
    <w:rsid w:val="00967732"/>
    <w:rsid w:val="00975899"/>
    <w:rsid w:val="00982CD5"/>
    <w:rsid w:val="009C7E34"/>
    <w:rsid w:val="009D2CF3"/>
    <w:rsid w:val="009F4070"/>
    <w:rsid w:val="009F42E6"/>
    <w:rsid w:val="00A04D7F"/>
    <w:rsid w:val="00A0548A"/>
    <w:rsid w:val="00A15251"/>
    <w:rsid w:val="00A33803"/>
    <w:rsid w:val="00A34E36"/>
    <w:rsid w:val="00A4326E"/>
    <w:rsid w:val="00A438E8"/>
    <w:rsid w:val="00A51559"/>
    <w:rsid w:val="00A57C4A"/>
    <w:rsid w:val="00A661E8"/>
    <w:rsid w:val="00A74C79"/>
    <w:rsid w:val="00AB5B86"/>
    <w:rsid w:val="00AC3D3D"/>
    <w:rsid w:val="00AC5926"/>
    <w:rsid w:val="00AC616E"/>
    <w:rsid w:val="00AD6206"/>
    <w:rsid w:val="00AE59EC"/>
    <w:rsid w:val="00B13A2B"/>
    <w:rsid w:val="00B27306"/>
    <w:rsid w:val="00B40A07"/>
    <w:rsid w:val="00B42C69"/>
    <w:rsid w:val="00B45831"/>
    <w:rsid w:val="00B61DA5"/>
    <w:rsid w:val="00B87859"/>
    <w:rsid w:val="00BB45F4"/>
    <w:rsid w:val="00BC364A"/>
    <w:rsid w:val="00BE607C"/>
    <w:rsid w:val="00C0477A"/>
    <w:rsid w:val="00C10FED"/>
    <w:rsid w:val="00C3247D"/>
    <w:rsid w:val="00C42016"/>
    <w:rsid w:val="00C50A23"/>
    <w:rsid w:val="00C62A5F"/>
    <w:rsid w:val="00C63CFE"/>
    <w:rsid w:val="00C93162"/>
    <w:rsid w:val="00CA7DCA"/>
    <w:rsid w:val="00CD7703"/>
    <w:rsid w:val="00CE25EB"/>
    <w:rsid w:val="00D22EFB"/>
    <w:rsid w:val="00D25455"/>
    <w:rsid w:val="00D353E1"/>
    <w:rsid w:val="00D5256B"/>
    <w:rsid w:val="00D65F47"/>
    <w:rsid w:val="00D66D02"/>
    <w:rsid w:val="00D72EB7"/>
    <w:rsid w:val="00D8149B"/>
    <w:rsid w:val="00D823DE"/>
    <w:rsid w:val="00DB4A30"/>
    <w:rsid w:val="00DB705B"/>
    <w:rsid w:val="00DC176C"/>
    <w:rsid w:val="00DC5549"/>
    <w:rsid w:val="00E004F6"/>
    <w:rsid w:val="00E167FF"/>
    <w:rsid w:val="00E44052"/>
    <w:rsid w:val="00E80671"/>
    <w:rsid w:val="00EB139E"/>
    <w:rsid w:val="00EF7190"/>
    <w:rsid w:val="00F22917"/>
    <w:rsid w:val="00F34AF2"/>
    <w:rsid w:val="00F47D7A"/>
    <w:rsid w:val="00F5617E"/>
    <w:rsid w:val="00F571BA"/>
    <w:rsid w:val="00F61E34"/>
    <w:rsid w:val="00F625CE"/>
    <w:rsid w:val="00F762D1"/>
    <w:rsid w:val="00F83AA0"/>
    <w:rsid w:val="00FB235C"/>
    <w:rsid w:val="00FC150F"/>
    <w:rsid w:val="00FC5D36"/>
    <w:rsid w:val="00FD62A9"/>
    <w:rsid w:val="00FD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D8511"/>
  <w15:docId w15:val="{0E8E2CED-A133-4F65-99AB-3D988A7C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61E8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rsid w:val="002F6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F690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2F690F"/>
    <w:rPr>
      <w:vertAlign w:val="superscript"/>
    </w:rPr>
  </w:style>
  <w:style w:type="paragraph" w:styleId="ListParagraph">
    <w:name w:val="List Paragraph"/>
    <w:basedOn w:val="Normal"/>
    <w:uiPriority w:val="34"/>
    <w:qFormat/>
    <w:rsid w:val="00A438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C69"/>
  </w:style>
  <w:style w:type="paragraph" w:styleId="Footer">
    <w:name w:val="footer"/>
    <w:basedOn w:val="Normal"/>
    <w:link w:val="FooterChar"/>
    <w:uiPriority w:val="99"/>
    <w:unhideWhenUsed/>
    <w:rsid w:val="00B42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C69"/>
  </w:style>
  <w:style w:type="table" w:styleId="TableGrid">
    <w:name w:val="Table Grid"/>
    <w:basedOn w:val="TableNormal"/>
    <w:uiPriority w:val="59"/>
    <w:rsid w:val="000D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076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6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57C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57C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rsid w:val="00A57C4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A57C4A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B139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02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11/1475-679X.12303" TargetMode="External"/><Relationship Id="rId18" Type="http://schemas.openxmlformats.org/officeDocument/2006/relationships/hyperlink" Target="http://www.valuewalk.com/2017/04/glassdoor-corporate-fraud/" TargetMode="External"/><Relationship Id="rId26" Type="http://schemas.openxmlformats.org/officeDocument/2006/relationships/hyperlink" Target="http://www.ai-cio.com/channel/asset_allocation/dispersing_the__diversification_illusion__of_private_equity.html?terms=private+equit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usinessinsider.com/r-saft-on-wealth-when-online-employee-ratings-tip-fraud-james-saft-2017-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i.org/10.1007/s11142-022-09701-4" TargetMode="External"/><Relationship Id="rId17" Type="http://schemas.openxmlformats.org/officeDocument/2006/relationships/hyperlink" Target="https://www.bloomberg.com/view/articles/2017-04-19/fraud-satisfaction-and-bubbles" TargetMode="External"/><Relationship Id="rId25" Type="http://schemas.openxmlformats.org/officeDocument/2006/relationships/hyperlink" Target="https://www.google.com/url?sa=t&amp;rct=j&amp;q=&amp;esrc=s&amp;source=web&amp;cd=1&amp;cad=rja&amp;uact=8&amp;ved=0CB0QFjAAahUKEwj-lJTkmInIAhWCqR4KHYaYCuM&amp;url=http%3A%2F%2Fwww.aon.com%2Fattachments%2Fhuman-capital-consulting%2F2014_A-Holistic-Approach-to-Equity-Investing_WP.pdf&amp;usg=AFQjCNHYf3YvH23PdnQB07kwIemjr3yxBw&amp;sig2=AqW8avu0Y0KxerzVv7HDSA&amp;bvm=bv.103073922,d.dm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clsbluesky.law.columbia.edu/2017/04/19/weak-corporate-culture-creates-risk-of-inaccurate-financial-reporting/" TargetMode="External"/><Relationship Id="rId20" Type="http://schemas.openxmlformats.org/officeDocument/2006/relationships/hyperlink" Target="https://finance.yahoo.com/news/saft-wealth-online-employee-ratings-220642961.html?soc_src=social-sh&amp;soc_trk=tw" TargetMode="External"/><Relationship Id="rId29" Type="http://schemas.openxmlformats.org/officeDocument/2006/relationships/hyperlink" Target="http://www.schroders.com/en/uk/the-value-perspective/archive/wideofthemark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465/amj.2022.0352" TargetMode="External"/><Relationship Id="rId24" Type="http://schemas.openxmlformats.org/officeDocument/2006/relationships/hyperlink" Target="http://corporate.morningstar.com/ib/documents/MethodologyDocuments/IBBAssociates/IbbotsonPrivateEquity.pdf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orpgov.law.harvard.edu/2017/03/26/does-the-market-value-professional-directors/" TargetMode="External"/><Relationship Id="rId23" Type="http://schemas.openxmlformats.org/officeDocument/2006/relationships/hyperlink" Target="https://advisors.vanguard.com/VGApp/iip/site/advisor/researchcommentary/article/IWE_InvResAllureOftheOutlier" TargetMode="External"/><Relationship Id="rId28" Type="http://schemas.openxmlformats.org/officeDocument/2006/relationships/hyperlink" Target="http://www.pieria.co.uk/articles/since_value_is_key_ignoring_price_can_actually_be_the_right_thing_to_do" TargetMode="External"/><Relationship Id="rId10" Type="http://schemas.openxmlformats.org/officeDocument/2006/relationships/hyperlink" Target="https://papers.ssrn.com/sol3/cf_dev/AbsByAuth.cfm?per_id=1304462" TargetMode="External"/><Relationship Id="rId19" Type="http://schemas.openxmlformats.org/officeDocument/2006/relationships/hyperlink" Target="http://www.reuters.com/article/markets-saft-idUSL1N1HX281" TargetMode="External"/><Relationship Id="rId31" Type="http://schemas.openxmlformats.org/officeDocument/2006/relationships/hyperlink" Target="https://www.youtube.com/@BreakingBadAccounting/video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ee3_KNEAAAAJ&amp;hl=en" TargetMode="External"/><Relationship Id="rId14" Type="http://schemas.openxmlformats.org/officeDocument/2006/relationships/hyperlink" Target="https://doi.org/10.1111/1911-3846.12525" TargetMode="External"/><Relationship Id="rId22" Type="http://schemas.openxmlformats.org/officeDocument/2006/relationships/hyperlink" Target="https://www.worldtrademarkreview.com/brand-management/groundbreaking-study-suggests-trademark-count-rather-patent-count-better" TargetMode="External"/><Relationship Id="rId27" Type="http://schemas.openxmlformats.org/officeDocument/2006/relationships/hyperlink" Target="http://blog.alphaarchitect.com/2015/08/06/private-equity-replication-with-leveraged-small-cap-value-stocks/" TargetMode="External"/><Relationship Id="rId30" Type="http://schemas.openxmlformats.org/officeDocument/2006/relationships/hyperlink" Target="http://www.onwallstreet.com/30days-30ways/private-equitys-diversification-illusion-2692830-1.html" TargetMode="External"/><Relationship Id="rId8" Type="http://schemas.openxmlformats.org/officeDocument/2006/relationships/hyperlink" Target="https://www.kylewelc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E6E75-8799-45B4-BFA9-F4B5E542B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 Business School</Company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Welch, Kyle</cp:lastModifiedBy>
  <cp:revision>4</cp:revision>
  <cp:lastPrinted>2022-03-01T22:29:00Z</cp:lastPrinted>
  <dcterms:created xsi:type="dcterms:W3CDTF">2026-02-10T04:56:00Z</dcterms:created>
  <dcterms:modified xsi:type="dcterms:W3CDTF">2026-10-07T14:28:00Z</dcterms:modified>
</cp:coreProperties>
</file>